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7F" w:rsidRDefault="000819F9">
      <w:pPr>
        <w:pStyle w:val="Standard"/>
        <w:spacing w:line="400" w:lineRule="atLeas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5824800</wp:posOffset>
                </wp:positionH>
                <wp:positionV relativeFrom="paragraph">
                  <wp:posOffset>-118800</wp:posOffset>
                </wp:positionV>
                <wp:extent cx="808920" cy="351720"/>
                <wp:effectExtent l="0" t="0" r="10230" b="1023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20" cy="35172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437F" w:rsidRDefault="000819F9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58.65pt;margin-top:-9.35pt;width:63.7pt;height:27.7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" filled="f" strokeweight=".74pt">
                <v:textbox>
                  <w:txbxContent>
                    <w:p w:rsidR="00C3437F" w:rsidRDefault="000819F9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color w:val="000000"/>
          <w:spacing w:val="40"/>
          <w:sz w:val="28"/>
          <w:szCs w:val="28"/>
        </w:rPr>
        <w:t>臺中市</w:t>
      </w:r>
      <w:r>
        <w:rPr>
          <w:rFonts w:ascii="標楷體" w:eastAsia="標楷體" w:hAnsi="標楷體" w:cs="標楷體"/>
          <w:b/>
          <w:color w:val="000000"/>
          <w:spacing w:val="40"/>
          <w:sz w:val="28"/>
          <w:szCs w:val="28"/>
          <w:u w:val="single"/>
        </w:rPr>
        <w:t xml:space="preserve"> 大肚  </w:t>
      </w:r>
      <w:r>
        <w:rPr>
          <w:rFonts w:ascii="標楷體" w:eastAsia="標楷體" w:hAnsi="標楷體" w:cs="標楷體"/>
          <w:b/>
          <w:color w:val="000000"/>
          <w:spacing w:val="40"/>
          <w:sz w:val="28"/>
          <w:szCs w:val="28"/>
        </w:rPr>
        <w:t>區衛生所行政相驗申請書</w:t>
      </w:r>
    </w:p>
    <w:p w:rsidR="00C3437F" w:rsidRDefault="000819F9">
      <w:pPr>
        <w:pStyle w:val="Standard"/>
        <w:spacing w:line="400" w:lineRule="atLeast"/>
        <w:jc w:val="both"/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 xml:space="preserve">申請時間：　　  年　  　月  　　日　  時　 　分　　　　　　　　　</w:t>
      </w:r>
      <w:r>
        <w:t xml:space="preserve">編號：　　　</w:t>
      </w:r>
    </w:p>
    <w:tbl>
      <w:tblPr>
        <w:tblW w:w="10450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96"/>
        <w:gridCol w:w="344"/>
        <w:gridCol w:w="1080"/>
        <w:gridCol w:w="1620"/>
        <w:gridCol w:w="180"/>
        <w:gridCol w:w="720"/>
        <w:gridCol w:w="180"/>
        <w:gridCol w:w="900"/>
        <w:gridCol w:w="180"/>
        <w:gridCol w:w="540"/>
        <w:gridCol w:w="720"/>
        <w:gridCol w:w="180"/>
        <w:gridCol w:w="540"/>
        <w:gridCol w:w="1630"/>
      </w:tblGrid>
      <w:tr w:rsidR="00C3437F">
        <w:tc>
          <w:tcPr>
            <w:tcW w:w="10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申請人請詳閱下列規定，並確認有無下列情形，如因果關係上有懷疑或確定下列情形，屬司法相驗情形，應報請檢察單位相驗。</w:t>
            </w:r>
          </w:p>
          <w:p w:rsidR="00C3437F" w:rsidRDefault="000819F9">
            <w:pPr>
              <w:pStyle w:val="Standard"/>
              <w:spacing w:line="320" w:lineRule="exact"/>
              <w:ind w:left="432" w:right="432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一、法規依據</w:t>
            </w:r>
          </w:p>
          <w:p w:rsidR="00C3437F" w:rsidRDefault="000819F9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320" w:lineRule="exact"/>
              <w:ind w:left="970" w:right="432" w:hanging="538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(一)依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《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醫療法第76條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》、《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醫師法第16條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8D8D8"/>
              </w:rPr>
              <w:t>、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《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刑事訴訟法第 218 條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：如遇非病死或可疑為非病死者，應報請檢察機關依法相驗。</w:t>
            </w:r>
          </w:p>
          <w:p w:rsidR="00C3437F" w:rsidRDefault="000819F9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320" w:lineRule="exact"/>
              <w:ind w:left="970" w:right="432" w:hanging="538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(二)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明知死者非自然死亡，涉及傷害或殺人刑事案件，卻故意隱匿犯罪證據，可能涉及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《刑法》165條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湮滅刑事證據罪(偽造、變造、湮滅或隱匿關係他人刑事被告案件之證據)，可處兩年以下有期徒刑。</w:t>
            </w:r>
          </w:p>
          <w:p w:rsidR="00C3437F" w:rsidRDefault="000819F9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320" w:lineRule="exact"/>
              <w:ind w:left="970" w:right="432" w:hanging="538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《社會秩序維護法第65條》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：對於非病死或可疑為非病死或來歷不明之屍體，未經報請相驗，私行殮葬或移置者，處三日以下拘留或新臺幣一萬八千元以下罰鍰。</w:t>
            </w:r>
          </w:p>
          <w:p w:rsidR="00C3437F" w:rsidRDefault="000819F9">
            <w:pPr>
              <w:pStyle w:val="Standard"/>
              <w:spacing w:line="240" w:lineRule="auto"/>
              <w:ind w:left="480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二、請勾選確認有無下列屬司法相驗之情事：</w:t>
            </w:r>
          </w:p>
          <w:p w:rsidR="00C3437F" w:rsidRDefault="000819F9">
            <w:pPr>
              <w:pStyle w:val="Standard"/>
              <w:spacing w:line="240" w:lineRule="auto"/>
              <w:ind w:left="791" w:hanging="359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□因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意外的事故(含災害/災難)，主觀、客觀上認為直接或間接導致死亡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</w:p>
          <w:p w:rsidR="00C3437F" w:rsidRDefault="000819F9">
            <w:pPr>
              <w:pStyle w:val="Standard"/>
              <w:spacing w:line="240" w:lineRule="auto"/>
              <w:ind w:left="792"/>
              <w:textAlignment w:val="auto"/>
            </w:pPr>
            <w:r>
              <w:rPr>
                <w:rFonts w:ascii="標楷體" w:eastAsia="標楷體" w:hAnsi="標楷體" w:cs="標楷體"/>
                <w:b/>
                <w:szCs w:val="24"/>
              </w:rPr>
              <w:t>如溺水、窒息、潛水夫病、跌倒、中暑、落雷; 風災、水災、震災、旱災、寒害、土石流災害; 火災、爆炸、公用氣體與油料管線、輸電線路災害(觸電)、礦災、空難、海難、陸上交通事故、森林火災、毒性化學物質災害; 蟲害/蟲傷…等。</w:t>
            </w:r>
          </w:p>
          <w:p w:rsidR="00C3437F" w:rsidRDefault="000819F9">
            <w:pPr>
              <w:pStyle w:val="Standard"/>
              <w:spacing w:line="240" w:lineRule="auto"/>
              <w:ind w:left="791" w:hanging="359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大體相驗時已有明顯外傷(含不明針孔),疑似外力/外來因素…導致死亡。</w:t>
            </w:r>
          </w:p>
          <w:p w:rsidR="00C3437F" w:rsidRDefault="000819F9">
            <w:pPr>
              <w:pStyle w:val="Standard"/>
              <w:spacing w:line="240" w:lineRule="auto"/>
              <w:ind w:left="791" w:hanging="359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自殺或疑似自殺；他殺或疑似他殺；自殘病史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b/>
                <w:szCs w:val="24"/>
              </w:rPr>
              <w:t>例如:割腕、刎頸、上吊、燒炭/車廢氣、服用或接觸藥/毒/化學物質、墜樓、鬥毆、兇殺、虐死、刀槍…等。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死亡過久之遺體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，非經科學檢驗無法推斷死亡時間及死亡原因者。</w:t>
            </w:r>
          </w:p>
          <w:p w:rsidR="00C3437F" w:rsidRDefault="000819F9">
            <w:pPr>
              <w:pStyle w:val="Standard"/>
              <w:spacing w:line="240" w:lineRule="auto"/>
              <w:ind w:left="791" w:hanging="359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懷疑醫療行為衍生之死亡案件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szCs w:val="24"/>
              </w:rPr>
              <w:t>如藥物注射後死亡、麻醉後死亡、手術中或手術後死亡、分娩所造成之不預期之死亡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恐生醫療糾紛等案件。</w:t>
            </w:r>
          </w:p>
          <w:p w:rsidR="00C3437F" w:rsidRDefault="000819F9">
            <w:pPr>
              <w:pStyle w:val="Standard"/>
              <w:spacing w:line="240" w:lineRule="auto"/>
              <w:ind w:left="791" w:hanging="359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□平時無就診病史，突然、非預期或無法解釋之死亡，覺得有疑義。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懷疑近期或過去的道路交通事故(自撞或他撞)與相關後遺症而死亡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中毒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及其相關後遺症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而死亡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□職業災害：職業傷害(工安意外)或職業疾病及其相關後遺症而導致死亡。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家族財務紛爭、保險給付紛爭、家屬照護責任爭議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，須經科學檢驗大體者。</w:t>
            </w:r>
          </w:p>
          <w:p w:rsidR="00C3437F" w:rsidRDefault="000819F9">
            <w:pPr>
              <w:pStyle w:val="Standard"/>
              <w:spacing w:line="240" w:lineRule="auto"/>
              <w:ind w:left="791" w:hanging="359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□家屬要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申請意外險(意外身故)者、或其他保險需要有明確死亡原因者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吸毒、酗酒病史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者。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□身分不明之死者、失蹤人之屍體。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□往生者身分為：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刑事訴訟當事人、軍人、受刑人、更生受保護人、少年矯正的</w:t>
            </w:r>
          </w:p>
          <w:p w:rsidR="00C3437F" w:rsidRDefault="000819F9">
            <w:pPr>
              <w:pStyle w:val="Standard"/>
              <w:spacing w:line="240" w:lineRule="auto"/>
              <w:ind w:left="480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學生、被拘留人、羈押的被告、捐贈人體器官的屍體。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□認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為死亡與護理、老人福利機構的照護人員其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疏失或延誤就醫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有關係。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診斷未明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且死於送醫途中(OHCA)。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□醫療院所或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家屬對死因有疑問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。</w:t>
            </w:r>
          </w:p>
          <w:p w:rsidR="00C3437F" w:rsidRDefault="000819F9">
            <w:pPr>
              <w:pStyle w:val="Standard"/>
              <w:spacing w:line="240" w:lineRule="auto"/>
              <w:ind w:left="-2" w:firstLine="432"/>
              <w:textAlignment w:val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□其他：______________________________________。</w:t>
            </w:r>
          </w:p>
          <w:p w:rsidR="00C3437F" w:rsidRDefault="000819F9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  <w:u w:val="single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  <w:u w:val="single"/>
                <w:shd w:val="clear" w:color="auto" w:fill="D8D8D8"/>
              </w:rPr>
              <w:t>※如醫師於親自檢驗屍體後，發現有可疑非病死之情形，仍需依規報請檢察單位依法相驗。</w:t>
            </w:r>
          </w:p>
          <w:p w:rsidR="00C3437F" w:rsidRDefault="000819F9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以上內容係申請人未有受強暴、脅迫、引誘等情事，依照事實真實陳述並親自閱讀無誤後簽章。</w:t>
            </w:r>
          </w:p>
          <w:p w:rsidR="00C3437F" w:rsidRDefault="000819F9">
            <w:pPr>
              <w:pStyle w:val="Standard"/>
              <w:spacing w:line="240" w:lineRule="auto"/>
              <w:textAlignment w:val="auto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                    (關係:       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 xml:space="preserve">                  (關係:       )</w:t>
            </w:r>
          </w:p>
          <w:p w:rsidR="00C3437F" w:rsidRDefault="000819F9">
            <w:pPr>
              <w:pStyle w:val="Standard"/>
              <w:spacing w:line="240" w:lineRule="auto"/>
              <w:textAlignment w:val="auto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 xml:space="preserve">                    (關係:       )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 xml:space="preserve">                  (關係:       )</w:t>
            </w:r>
          </w:p>
          <w:p w:rsidR="00C3437F" w:rsidRDefault="000819F9">
            <w:pPr>
              <w:pStyle w:val="Standard"/>
              <w:spacing w:line="240" w:lineRule="auto"/>
              <w:textAlignment w:val="auto"/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請備齊：往生者相關疾病診斷書、病歷摘要、身分證明文件 、護理紀錄、門診紀錄</w:t>
            </w:r>
          </w:p>
        </w:tc>
      </w:tr>
      <w:tr w:rsidR="00C3437F">
        <w:trPr>
          <w:trHeight w:val="343"/>
        </w:trPr>
        <w:tc>
          <w:tcPr>
            <w:tcW w:w="10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lastRenderedPageBreak/>
              <w:t>行 政 相 驗 病 歷</w:t>
            </w:r>
          </w:p>
        </w:tc>
      </w:tr>
      <w:tr w:rsidR="00C3437F">
        <w:trPr>
          <w:trHeight w:val="523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往生者姓名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C3437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lang w:val="zh-TW" w:bidi="zh-T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男  女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身分證號碼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C3437F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3437F">
        <w:trPr>
          <w:cantSplit/>
          <w:trHeight w:val="252"/>
        </w:trPr>
        <w:tc>
          <w:tcPr>
            <w:tcW w:w="1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往生者戶籍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C3437F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市(縣)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區(鄉鎮市)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村    鄰</w:t>
            </w:r>
          </w:p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里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街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巷</w:t>
            </w:r>
          </w:p>
        </w:tc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號之</w:t>
            </w:r>
          </w:p>
        </w:tc>
      </w:tr>
      <w:tr w:rsidR="00C3437F">
        <w:trPr>
          <w:cantSplit/>
          <w:trHeight w:val="192"/>
        </w:trPr>
        <w:tc>
          <w:tcPr>
            <w:tcW w:w="1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476" w:rsidRDefault="004D7476"/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76" w:rsidRDefault="004D7476"/>
        </w:tc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476" w:rsidRDefault="004D7476"/>
        </w:tc>
        <w:tc>
          <w:tcPr>
            <w:tcW w:w="162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476" w:rsidRDefault="004D7476"/>
        </w:tc>
        <w:tc>
          <w:tcPr>
            <w:tcW w:w="1980" w:type="dxa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76" w:rsidRDefault="004D7476"/>
        </w:tc>
        <w:tc>
          <w:tcPr>
            <w:tcW w:w="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路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C3437F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弄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C3437F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3437F">
        <w:trPr>
          <w:cantSplit/>
          <w:trHeight w:val="550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ind w:right="-108" w:hanging="55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出生年月日時</w:t>
            </w:r>
          </w:p>
        </w:tc>
        <w:tc>
          <w:tcPr>
            <w:tcW w:w="881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民國□前/ □後    年    月  　日   時   分(24小時制)</w:t>
            </w:r>
          </w:p>
          <w:p w:rsidR="00C3437F" w:rsidRDefault="000819F9">
            <w:pPr>
              <w:pStyle w:val="Standard"/>
              <w:spacing w:line="320" w:lineRule="exact"/>
              <w:jc w:val="righ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(出生後未滿24小時死亡者需填寫時間)</w:t>
            </w:r>
          </w:p>
        </w:tc>
      </w:tr>
      <w:tr w:rsidR="00C3437F">
        <w:trPr>
          <w:cantSplit/>
          <w:trHeight w:val="431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死亡時間</w:t>
            </w:r>
          </w:p>
        </w:tc>
        <w:tc>
          <w:tcPr>
            <w:tcW w:w="8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民國   年  月  日   時　分(24小時制) </w:t>
            </w:r>
            <w:r>
              <w:rPr>
                <w:rFonts w:ascii="細明體, MingLiU" w:eastAsia="標楷體" w:hAnsi="細明體, MingLiU"/>
                <w:color w:val="000000"/>
              </w:rPr>
              <w:t>(□</w:t>
            </w:r>
            <w:r>
              <w:rPr>
                <w:rFonts w:ascii="細明體, MingLiU" w:eastAsia="標楷體" w:hAnsi="細明體, MingLiU"/>
                <w:color w:val="000000"/>
              </w:rPr>
              <w:t>宣布</w:t>
            </w:r>
            <w:r>
              <w:rPr>
                <w:rFonts w:ascii="細明體, MingLiU" w:eastAsia="細明體, MingLiU" w:hAnsi="細明體, MingLiU" w:cs="細明體, MingLiU"/>
                <w:color w:val="000000"/>
              </w:rPr>
              <w:t>□</w:t>
            </w:r>
            <w:r>
              <w:rPr>
                <w:rFonts w:ascii="細明體, MingLiU" w:eastAsia="標楷體" w:hAnsi="細明體, MingLiU"/>
                <w:color w:val="000000"/>
              </w:rPr>
              <w:t>到院前死亡</w:t>
            </w:r>
            <w:r>
              <w:rPr>
                <w:rFonts w:ascii="細明體, MingLiU" w:eastAsia="細明體, MingLiU" w:hAnsi="細明體, MingLiU" w:cs="細明體, MingLiU"/>
                <w:color w:val="000000"/>
              </w:rPr>
              <w:t>□</w:t>
            </w:r>
            <w:r>
              <w:rPr>
                <w:rFonts w:ascii="細明體, MingLiU" w:eastAsia="標楷體" w:hAnsi="細明體, MingLiU"/>
                <w:color w:val="000000"/>
              </w:rPr>
              <w:t>留一口氣</w:t>
            </w:r>
            <w:r>
              <w:rPr>
                <w:rFonts w:ascii="細明體, MingLiU" w:eastAsia="標楷體" w:hAnsi="細明體, MingLiU"/>
                <w:color w:val="000000"/>
              </w:rPr>
              <w:t>)</w:t>
            </w:r>
          </w:p>
        </w:tc>
      </w:tr>
      <w:tr w:rsidR="00C3437F">
        <w:trPr>
          <w:cantSplit/>
          <w:trHeight w:val="360"/>
        </w:trPr>
        <w:tc>
          <w:tcPr>
            <w:tcW w:w="1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死亡地點及場所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C3437F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市(縣)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區(鄉鎮市)           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村   鄰</w:t>
            </w:r>
          </w:p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里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街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巷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號之</w:t>
            </w:r>
          </w:p>
          <w:p w:rsidR="00C3437F" w:rsidRDefault="00C3437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3437F">
        <w:trPr>
          <w:cantSplit/>
          <w:trHeight w:val="360"/>
        </w:trPr>
        <w:tc>
          <w:tcPr>
            <w:tcW w:w="1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476" w:rsidRDefault="004D7476"/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76" w:rsidRDefault="004D7476"/>
        </w:tc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476" w:rsidRDefault="004D7476"/>
        </w:tc>
        <w:tc>
          <w:tcPr>
            <w:tcW w:w="180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476" w:rsidRDefault="004D7476"/>
        </w:tc>
        <w:tc>
          <w:tcPr>
            <w:tcW w:w="180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76" w:rsidRDefault="004D7476"/>
        </w:tc>
        <w:tc>
          <w:tcPr>
            <w:tcW w:w="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路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C3437F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弄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76" w:rsidRDefault="004D7476"/>
        </w:tc>
      </w:tr>
      <w:tr w:rsidR="00C3437F">
        <w:trPr>
          <w:cantSplit/>
          <w:trHeight w:val="259"/>
        </w:trPr>
        <w:tc>
          <w:tcPr>
            <w:tcW w:w="1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476" w:rsidRDefault="004D7476"/>
        </w:tc>
        <w:tc>
          <w:tcPr>
            <w:tcW w:w="8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20" w:lineRule="exact"/>
            </w:pPr>
            <w:r>
              <w:rPr>
                <w:rFonts w:ascii="Wingdings" w:eastAsia="Wingdings" w:hAnsi="Wingdings" w:cs="Wingdings"/>
                <w:szCs w:val="24"/>
              </w:rPr>
              <w:t></w:t>
            </w:r>
            <w:r>
              <w:rPr>
                <w:rFonts w:ascii="標楷體" w:eastAsia="標楷體" w:hAnsi="標楷體" w:cs="標楷體"/>
                <w:szCs w:val="24"/>
              </w:rPr>
              <w:t xml:space="preserve">□醫院　</w:t>
            </w:r>
            <w:r>
              <w:rPr>
                <w:rFonts w:ascii="Wingdings" w:eastAsia="Wingdings" w:hAnsi="Wingdings" w:cs="Wingdings"/>
                <w:szCs w:val="24"/>
              </w:rPr>
              <w:t></w:t>
            </w:r>
            <w:r>
              <w:rPr>
                <w:rFonts w:ascii="標楷體" w:eastAsia="標楷體" w:hAnsi="標楷體" w:cs="標楷體"/>
                <w:szCs w:val="24"/>
              </w:rPr>
              <w:t xml:space="preserve">□診所　</w:t>
            </w:r>
            <w:r>
              <w:rPr>
                <w:rFonts w:ascii="Wingdings" w:eastAsia="Wingdings" w:hAnsi="Wingdings" w:cs="Wingdings"/>
                <w:szCs w:val="24"/>
              </w:rPr>
              <w:t></w:t>
            </w:r>
            <w:r>
              <w:rPr>
                <w:rFonts w:ascii="標楷體" w:eastAsia="標楷體" w:hAnsi="標楷體" w:cs="標楷體"/>
                <w:szCs w:val="24"/>
              </w:rPr>
              <w:t xml:space="preserve">□長期照護或安養機構　</w:t>
            </w:r>
            <w:r>
              <w:rPr>
                <w:rFonts w:ascii="Wingdings" w:eastAsia="Wingdings" w:hAnsi="Wingdings" w:cs="Wingdings"/>
                <w:szCs w:val="24"/>
              </w:rPr>
              <w:t></w:t>
            </w:r>
            <w:r>
              <w:rPr>
                <w:rFonts w:ascii="標楷體" w:eastAsia="標楷體" w:hAnsi="標楷體" w:cs="標楷體"/>
                <w:szCs w:val="24"/>
              </w:rPr>
              <w:t xml:space="preserve">□住居所　</w:t>
            </w:r>
            <w:r>
              <w:rPr>
                <w:rFonts w:ascii="Wingdings" w:eastAsia="Wingdings" w:hAnsi="Wingdings" w:cs="Wingdings"/>
                <w:szCs w:val="24"/>
              </w:rPr>
              <w:t></w:t>
            </w:r>
            <w:r>
              <w:rPr>
                <w:rFonts w:ascii="標楷體" w:eastAsia="標楷體" w:hAnsi="標楷體" w:cs="標楷體"/>
                <w:szCs w:val="24"/>
              </w:rPr>
              <w:t>□其他</w:t>
            </w:r>
          </w:p>
        </w:tc>
      </w:tr>
      <w:tr w:rsidR="00C3437F">
        <w:trPr>
          <w:cantSplit/>
          <w:trHeight w:val="448"/>
        </w:trPr>
        <w:tc>
          <w:tcPr>
            <w:tcW w:w="1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往生者職業</w:t>
            </w:r>
          </w:p>
        </w:tc>
        <w:tc>
          <w:tcPr>
            <w:tcW w:w="4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在何處工作從事何種行業</w:t>
            </w:r>
          </w:p>
        </w:tc>
        <w:tc>
          <w:tcPr>
            <w:tcW w:w="4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擔任何種工作及職務</w:t>
            </w:r>
          </w:p>
        </w:tc>
      </w:tr>
      <w:tr w:rsidR="00C3437F">
        <w:trPr>
          <w:cantSplit/>
          <w:trHeight w:val="437"/>
        </w:trPr>
        <w:tc>
          <w:tcPr>
            <w:tcW w:w="1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476" w:rsidRDefault="004D7476"/>
        </w:tc>
        <w:tc>
          <w:tcPr>
            <w:tcW w:w="4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C3437F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C3437F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3437F">
        <w:trPr>
          <w:cantSplit/>
          <w:trHeight w:val="959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往生者</w:t>
            </w:r>
            <w:r>
              <w:rPr>
                <w:rFonts w:ascii="標楷體" w:eastAsia="標楷體" w:hAnsi="標楷體" w:cs="標楷體"/>
                <w:szCs w:val="24"/>
              </w:rPr>
              <w:t>懷孕(女性)或婚姻情形</w:t>
            </w:r>
          </w:p>
        </w:tc>
        <w:tc>
          <w:tcPr>
            <w:tcW w:w="8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00" w:lineRule="exact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</w:t>
            </w:r>
            <w:r>
              <w:rPr>
                <w:rFonts w:ascii="標楷體" w:eastAsia="標楷體" w:hAnsi="標楷體" w:cs="標楷體"/>
                <w:szCs w:val="24"/>
              </w:rPr>
              <w:t xml:space="preserve">□於過去一年未懷孕　</w:t>
            </w:r>
            <w:r>
              <w:rPr>
                <w:rFonts w:ascii="Wingdings" w:eastAsia="Wingdings" w:hAnsi="Wingdings" w:cs="Wingdings"/>
                <w:szCs w:val="24"/>
              </w:rPr>
              <w:t></w:t>
            </w:r>
            <w:r>
              <w:rPr>
                <w:rFonts w:ascii="標楷體" w:eastAsia="標楷體" w:hAnsi="標楷體" w:cs="標楷體"/>
                <w:szCs w:val="24"/>
              </w:rPr>
              <w:t xml:space="preserve">□懷孕中死亡　</w:t>
            </w:r>
          </w:p>
          <w:p w:rsidR="00C3437F" w:rsidRDefault="000819F9">
            <w:pPr>
              <w:pStyle w:val="Standard"/>
              <w:spacing w:line="300" w:lineRule="exact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</w:t>
            </w:r>
            <w:r>
              <w:rPr>
                <w:rFonts w:ascii="標楷體" w:eastAsia="標楷體" w:hAnsi="標楷體" w:cs="標楷體"/>
                <w:szCs w:val="24"/>
              </w:rPr>
              <w:t xml:space="preserve">□懷孕終止或結束之42天內死亡 </w:t>
            </w:r>
            <w:r>
              <w:rPr>
                <w:rFonts w:ascii="Wingdings" w:eastAsia="Wingdings" w:hAnsi="Wingdings" w:cs="Wingdings"/>
                <w:szCs w:val="24"/>
              </w:rPr>
              <w:t></w:t>
            </w:r>
            <w:r>
              <w:rPr>
                <w:rFonts w:ascii="標楷體" w:eastAsia="標楷體" w:hAnsi="標楷體" w:cs="標楷體"/>
                <w:szCs w:val="24"/>
              </w:rPr>
              <w:t xml:space="preserve">□懷孕終止或結束後43天至1年內死亡　</w:t>
            </w:r>
          </w:p>
          <w:p w:rsidR="00C3437F" w:rsidRDefault="000819F9">
            <w:pPr>
              <w:pStyle w:val="Standard"/>
              <w:spacing w:line="300" w:lineRule="exact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</w:t>
            </w:r>
            <w:r>
              <w:rPr>
                <w:rFonts w:ascii="標楷體" w:eastAsia="標楷體" w:hAnsi="標楷體" w:cs="標楷體"/>
                <w:szCs w:val="24"/>
              </w:rPr>
              <w:t>□不清楚過去一年是否懷孕  □ 未婚 □ 已婚 □ 離婚 □ 配偶死亡 □ 不詳</w:t>
            </w:r>
          </w:p>
        </w:tc>
      </w:tr>
      <w:tr w:rsidR="00C3437F">
        <w:trPr>
          <w:cantSplit/>
          <w:trHeight w:val="5241"/>
        </w:trPr>
        <w:tc>
          <w:tcPr>
            <w:tcW w:w="1045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pacing w:val="40"/>
                <w:sz w:val="36"/>
                <w:szCs w:val="36"/>
              </w:rPr>
              <w:t xml:space="preserve">相驗發現    </w:t>
            </w:r>
            <w:r>
              <w:rPr>
                <w:rFonts w:ascii="標楷體" w:eastAsia="標楷體" w:hAnsi="標楷體" w:cs="標楷體"/>
                <w:b/>
                <w:color w:val="000000"/>
                <w:spacing w:val="40"/>
                <w:szCs w:val="24"/>
              </w:rPr>
              <w:t>年  　月　  日  　時 　 分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(24小時制)</w:t>
            </w:r>
          </w:p>
          <w:p w:rsidR="00C3437F" w:rsidRDefault="000819F9">
            <w:pPr>
              <w:pStyle w:val="Standard"/>
              <w:numPr>
                <w:ilvl w:val="0"/>
                <w:numId w:val="17"/>
              </w:numPr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辨認往生者身分正確: □是，依：□身分證 □家屬指認</w:t>
            </w:r>
          </w:p>
          <w:p w:rsidR="00C3437F" w:rsidRDefault="000819F9">
            <w:pPr>
              <w:pStyle w:val="Standard"/>
              <w:numPr>
                <w:ilvl w:val="0"/>
                <w:numId w:val="4"/>
              </w:numPr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為死亡第一現場？□是  □否: 位置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 誰發現: 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  <w:u w:val="single"/>
              </w:rPr>
              <w:t xml:space="preserve">             </w:t>
            </w:r>
          </w:p>
          <w:p w:rsidR="00C3437F" w:rsidRDefault="000819F9">
            <w:pPr>
              <w:pStyle w:val="Standard"/>
              <w:numPr>
                <w:ilvl w:val="0"/>
                <w:numId w:val="4"/>
              </w:numPr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相驗時，大體已經被搬動或置入冰箱: □是  □否</w:t>
            </w:r>
          </w:p>
          <w:p w:rsidR="00C3437F" w:rsidRDefault="000819F9">
            <w:pPr>
              <w:pStyle w:val="Standard"/>
              <w:numPr>
                <w:ilvl w:val="0"/>
                <w:numId w:val="4"/>
              </w:numPr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已經被家屬/禮儀社化妝換服: □是  □否</w:t>
            </w:r>
          </w:p>
          <w:p w:rsidR="00C3437F" w:rsidRDefault="000819F9">
            <w:pPr>
              <w:pStyle w:val="Standard"/>
              <w:numPr>
                <w:ilvl w:val="0"/>
                <w:numId w:val="4"/>
              </w:numPr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現場有無遺留可疑的物品/藥物: □否   □是，說明：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  <w:u w:val="single"/>
              </w:rPr>
              <w:t xml:space="preserve">                         </w:t>
            </w:r>
          </w:p>
          <w:p w:rsidR="00C3437F" w:rsidRDefault="000819F9">
            <w:pPr>
              <w:pStyle w:val="Standard"/>
              <w:numPr>
                <w:ilvl w:val="0"/>
                <w:numId w:val="4"/>
              </w:numPr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相驗時有就診的醫療院所證明: □是  □否</w:t>
            </w:r>
          </w:p>
          <w:p w:rsidR="00C3437F" w:rsidRDefault="000819F9">
            <w:pPr>
              <w:pStyle w:val="Standard"/>
              <w:numPr>
                <w:ilvl w:val="0"/>
                <w:numId w:val="4"/>
              </w:numPr>
              <w:spacing w:line="340" w:lineRule="exac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2805480</wp:posOffset>
                  </wp:positionH>
                  <wp:positionV relativeFrom="paragraph">
                    <wp:posOffset>238680</wp:posOffset>
                  </wp:positionV>
                  <wp:extent cx="3535200" cy="1482840"/>
                  <wp:effectExtent l="0" t="0" r="8100" b="3060"/>
                  <wp:wrapTight wrapText="bothSides">
                    <wp:wrapPolygon edited="0">
                      <wp:start x="0" y="0"/>
                      <wp:lineTo x="0" y="21369"/>
                      <wp:lineTo x="21534" y="21369"/>
                      <wp:lineTo x="21534" y="0"/>
                      <wp:lineTo x="0" y="0"/>
                    </wp:wrapPolygon>
                  </wp:wrapTight>
                  <wp:docPr id="2" name="影像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200" cy="14828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相驗時大體有外傷/可疑致死痕跡: □否  □是，繪於下方人形圖。</w:t>
            </w:r>
          </w:p>
          <w:p w:rsidR="00C3437F" w:rsidRDefault="000819F9">
            <w:pPr>
              <w:pStyle w:val="Standard"/>
              <w:spacing w:line="340" w:lineRule="exact"/>
              <w:ind w:left="360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備註：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  <w:u w:val="single"/>
              </w:rPr>
              <w:t xml:space="preserve">                       </w:t>
            </w:r>
          </w:p>
          <w:p w:rsidR="00C3437F" w:rsidRDefault="000819F9">
            <w:pPr>
              <w:pStyle w:val="Standard"/>
              <w:numPr>
                <w:ilvl w:val="0"/>
                <w:numId w:val="4"/>
              </w:numPr>
              <w:spacing w:line="340" w:lineRule="exac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死亡前的最近史描述:</w:t>
            </w:r>
          </w:p>
          <w:p w:rsidR="00C3437F" w:rsidRDefault="00C3437F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  <w:p w:rsidR="00C3437F" w:rsidRDefault="00C3437F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  <w:p w:rsidR="00C3437F" w:rsidRDefault="00C3437F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  <w:p w:rsidR="00C3437F" w:rsidRDefault="00C3437F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</w:tc>
      </w:tr>
      <w:tr w:rsidR="00C3437F">
        <w:trPr>
          <w:cantSplit/>
          <w:trHeight w:val="297"/>
        </w:trPr>
        <w:tc>
          <w:tcPr>
            <w:tcW w:w="10450" w:type="dxa"/>
            <w:gridSpan w:val="1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死亡原因：直接引起死亡之疾病或傷害:</w:t>
            </w:r>
          </w:p>
        </w:tc>
      </w:tr>
      <w:tr w:rsidR="00C3437F">
        <w:trPr>
          <w:cantSplit/>
          <w:trHeight w:val="372"/>
        </w:trPr>
        <w:tc>
          <w:tcPr>
            <w:tcW w:w="14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40" w:lineRule="exact"/>
              <w:ind w:left="1560" w:hanging="1200"/>
              <w:jc w:val="righ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甲、</w:t>
            </w:r>
          </w:p>
        </w:tc>
        <w:tc>
          <w:tcPr>
            <w:tcW w:w="9010" w:type="dxa"/>
            <w:gridSpan w:val="1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C3437F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3437F">
        <w:trPr>
          <w:cantSplit/>
          <w:trHeight w:val="369"/>
        </w:trPr>
        <w:tc>
          <w:tcPr>
            <w:tcW w:w="10450" w:type="dxa"/>
            <w:gridSpan w:val="1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7F" w:rsidRDefault="000819F9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先行原因：（若有引起上述死因之疾病或傷害）</w:t>
            </w:r>
          </w:p>
        </w:tc>
      </w:tr>
      <w:tr w:rsidR="00C3437F">
        <w:trPr>
          <w:cantSplit/>
          <w:trHeight w:val="367"/>
        </w:trPr>
        <w:tc>
          <w:tcPr>
            <w:tcW w:w="14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  <w:jc w:val="righ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乙、</w:t>
            </w:r>
          </w:p>
        </w:tc>
        <w:tc>
          <w:tcPr>
            <w:tcW w:w="9010" w:type="dxa"/>
            <w:gridSpan w:val="1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(甲之原因)：</w:t>
            </w:r>
          </w:p>
        </w:tc>
      </w:tr>
      <w:tr w:rsidR="00C3437F">
        <w:trPr>
          <w:cantSplit/>
          <w:trHeight w:val="367"/>
        </w:trPr>
        <w:tc>
          <w:tcPr>
            <w:tcW w:w="14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  <w:jc w:val="righ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丙、</w:t>
            </w:r>
          </w:p>
        </w:tc>
        <w:tc>
          <w:tcPr>
            <w:tcW w:w="9010" w:type="dxa"/>
            <w:gridSpan w:val="1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(乙之原因)：</w:t>
            </w:r>
          </w:p>
        </w:tc>
      </w:tr>
      <w:tr w:rsidR="00C3437F">
        <w:trPr>
          <w:cantSplit/>
          <w:trHeight w:val="367"/>
        </w:trPr>
        <w:tc>
          <w:tcPr>
            <w:tcW w:w="14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  <w:jc w:val="righ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丁、</w:t>
            </w:r>
          </w:p>
        </w:tc>
        <w:tc>
          <w:tcPr>
            <w:tcW w:w="9010" w:type="dxa"/>
            <w:gridSpan w:val="1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(丙之原因)：</w:t>
            </w:r>
          </w:p>
        </w:tc>
      </w:tr>
      <w:tr w:rsidR="00C3437F">
        <w:trPr>
          <w:cantSplit/>
          <w:trHeight w:val="730"/>
        </w:trPr>
        <w:tc>
          <w:tcPr>
            <w:tcW w:w="1045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其他對於死亡有影響之疾病或身體狀況（但與引起死亡之疾病或傷害無直接關係者)</w:t>
            </w:r>
          </w:p>
          <w:p w:rsidR="00C3437F" w:rsidRDefault="00C3437F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</w:tc>
      </w:tr>
      <w:tr w:rsidR="00C3437F">
        <w:trPr>
          <w:cantSplit/>
          <w:trHeight w:val="730"/>
        </w:trPr>
        <w:tc>
          <w:tcPr>
            <w:tcW w:w="1045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家屬對上述有無異議：□無 。</w:t>
            </w:r>
          </w:p>
          <w:p w:rsidR="00C3437F" w:rsidRDefault="000819F9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                    □有，簡述：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  <w:u w:val="single"/>
              </w:rPr>
              <w:t xml:space="preserve">    　　　　　　　　　　　               　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。</w:t>
            </w:r>
          </w:p>
        </w:tc>
      </w:tr>
      <w:tr w:rsidR="00C3437F">
        <w:trPr>
          <w:cantSplit/>
          <w:trHeight w:val="730"/>
        </w:trPr>
        <w:tc>
          <w:tcPr>
            <w:tcW w:w="1045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7F" w:rsidRDefault="000819F9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lastRenderedPageBreak/>
              <w:t>___________區衛生所／____________ 醫療院所， 醫師姓名(簽名+蓋章)：</w:t>
            </w:r>
          </w:p>
          <w:p w:rsidR="00C3437F" w:rsidRDefault="000819F9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</w:rPr>
              <w:t>申請人姓名與聯絡電話：            /手機或市話：            與亡者之關係：</w:t>
            </w:r>
          </w:p>
          <w:p w:rsidR="00C3437F" w:rsidRDefault="000819F9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申請份數：　　份，家屬簽名：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</w:rPr>
              <w:t>陪同人員（管區警察）簽名：</w:t>
            </w:r>
          </w:p>
        </w:tc>
      </w:tr>
    </w:tbl>
    <w:p w:rsidR="00C3437F" w:rsidRDefault="00C3437F">
      <w:pPr>
        <w:pStyle w:val="Standard"/>
      </w:pPr>
    </w:p>
    <w:sectPr w:rsidR="00C3437F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84B" w:rsidRDefault="0087284B">
      <w:r>
        <w:separator/>
      </w:r>
    </w:p>
  </w:endnote>
  <w:endnote w:type="continuationSeparator" w:id="0">
    <w:p w:rsidR="0087284B" w:rsidRDefault="0087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新細明體, PMingLiU">
    <w:altName w:val="新細明體"/>
    <w:charset w:val="00"/>
    <w:family w:val="roman"/>
    <w:pitch w:val="variable"/>
  </w:font>
  <w:font w:name="細明體, MingLiU">
    <w:altName w:val="細明體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84B" w:rsidRDefault="0087284B">
      <w:r>
        <w:rPr>
          <w:color w:val="000000"/>
        </w:rPr>
        <w:separator/>
      </w:r>
    </w:p>
  </w:footnote>
  <w:footnote w:type="continuationSeparator" w:id="0">
    <w:p w:rsidR="0087284B" w:rsidRDefault="0087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F9D"/>
    <w:multiLevelType w:val="multilevel"/>
    <w:tmpl w:val="53B4BC38"/>
    <w:styleLink w:val="WW8Num16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19D6F1E"/>
    <w:multiLevelType w:val="multilevel"/>
    <w:tmpl w:val="2BE6A18C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4F73A3"/>
    <w:multiLevelType w:val="multilevel"/>
    <w:tmpl w:val="0EF4F3CA"/>
    <w:styleLink w:val="WW8Num15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DB53E9"/>
    <w:multiLevelType w:val="multilevel"/>
    <w:tmpl w:val="AB30BE06"/>
    <w:styleLink w:val="WW8Num1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07D0AC0"/>
    <w:multiLevelType w:val="multilevel"/>
    <w:tmpl w:val="29F64CDE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4861B3"/>
    <w:multiLevelType w:val="multilevel"/>
    <w:tmpl w:val="C09A5A5E"/>
    <w:styleLink w:val="WW8Num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DCA658F"/>
    <w:multiLevelType w:val="multilevel"/>
    <w:tmpl w:val="F6BC431A"/>
    <w:styleLink w:val="WW8Num1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55672B6"/>
    <w:multiLevelType w:val="multilevel"/>
    <w:tmpl w:val="1AD0F896"/>
    <w:styleLink w:val="WW8Num14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6EC2BC5"/>
    <w:multiLevelType w:val="multilevel"/>
    <w:tmpl w:val="D2F49B6A"/>
    <w:styleLink w:val="WW8Num8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8B7737F"/>
    <w:multiLevelType w:val="multilevel"/>
    <w:tmpl w:val="27C2B0F2"/>
    <w:styleLink w:val="WW8Num5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94C08C1"/>
    <w:multiLevelType w:val="multilevel"/>
    <w:tmpl w:val="E79CE58C"/>
    <w:styleLink w:val="WW8Num9"/>
    <w:lvl w:ilvl="0">
      <w:numFmt w:val="bullet"/>
      <w:lvlText w:val="•"/>
      <w:lvlJc w:val="left"/>
      <w:pPr>
        <w:ind w:left="720" w:hanging="360"/>
      </w:pPr>
      <w:rPr>
        <w:rFonts w:ascii="標楷體" w:hAnsi="標楷體" w:cs="標楷體"/>
      </w:rPr>
    </w:lvl>
    <w:lvl w:ilvl="1">
      <w:numFmt w:val="bullet"/>
      <w:lvlText w:val="•"/>
      <w:lvlJc w:val="left"/>
      <w:pPr>
        <w:ind w:left="1440" w:hanging="360"/>
      </w:pPr>
      <w:rPr>
        <w:rFonts w:ascii="標楷體" w:hAnsi="標楷體" w:cs="標楷體"/>
      </w:rPr>
    </w:lvl>
    <w:lvl w:ilvl="2">
      <w:numFmt w:val="bullet"/>
      <w:lvlText w:val="•"/>
      <w:lvlJc w:val="left"/>
      <w:pPr>
        <w:ind w:left="2160" w:hanging="360"/>
      </w:pPr>
      <w:rPr>
        <w:rFonts w:ascii="標楷體" w:hAnsi="標楷體" w:cs="標楷體"/>
      </w:rPr>
    </w:lvl>
    <w:lvl w:ilvl="3">
      <w:numFmt w:val="bullet"/>
      <w:lvlText w:val="•"/>
      <w:lvlJc w:val="left"/>
      <w:pPr>
        <w:ind w:left="2880" w:hanging="360"/>
      </w:pPr>
      <w:rPr>
        <w:rFonts w:ascii="標楷體" w:hAnsi="標楷體" w:cs="標楷體"/>
      </w:rPr>
    </w:lvl>
    <w:lvl w:ilvl="4">
      <w:numFmt w:val="bullet"/>
      <w:lvlText w:val="•"/>
      <w:lvlJc w:val="left"/>
      <w:pPr>
        <w:ind w:left="3600" w:hanging="360"/>
      </w:pPr>
      <w:rPr>
        <w:rFonts w:ascii="標楷體" w:hAnsi="標楷體" w:cs="標楷體"/>
      </w:rPr>
    </w:lvl>
    <w:lvl w:ilvl="5">
      <w:numFmt w:val="bullet"/>
      <w:lvlText w:val="•"/>
      <w:lvlJc w:val="left"/>
      <w:pPr>
        <w:ind w:left="4320" w:hanging="360"/>
      </w:pPr>
      <w:rPr>
        <w:rFonts w:ascii="標楷體" w:hAnsi="標楷體" w:cs="標楷體"/>
      </w:rPr>
    </w:lvl>
    <w:lvl w:ilvl="6">
      <w:numFmt w:val="bullet"/>
      <w:lvlText w:val="•"/>
      <w:lvlJc w:val="left"/>
      <w:pPr>
        <w:ind w:left="5040" w:hanging="360"/>
      </w:pPr>
      <w:rPr>
        <w:rFonts w:ascii="標楷體" w:hAnsi="標楷體" w:cs="標楷體"/>
      </w:rPr>
    </w:lvl>
    <w:lvl w:ilvl="7">
      <w:numFmt w:val="bullet"/>
      <w:lvlText w:val="•"/>
      <w:lvlJc w:val="left"/>
      <w:pPr>
        <w:ind w:left="5760" w:hanging="360"/>
      </w:pPr>
      <w:rPr>
        <w:rFonts w:ascii="標楷體" w:hAnsi="標楷體" w:cs="標楷體"/>
      </w:rPr>
    </w:lvl>
    <w:lvl w:ilvl="8">
      <w:numFmt w:val="bullet"/>
      <w:lvlText w:val="•"/>
      <w:lvlJc w:val="left"/>
      <w:pPr>
        <w:ind w:left="6480" w:hanging="360"/>
      </w:pPr>
      <w:rPr>
        <w:rFonts w:ascii="標楷體" w:hAnsi="標楷體" w:cs="標楷體"/>
      </w:rPr>
    </w:lvl>
  </w:abstractNum>
  <w:abstractNum w:abstractNumId="11" w15:restartNumberingAfterBreak="0">
    <w:nsid w:val="5A872856"/>
    <w:multiLevelType w:val="multilevel"/>
    <w:tmpl w:val="6D8E7210"/>
    <w:styleLink w:val="WW8Num12"/>
    <w:lvl w:ilvl="0">
      <w:numFmt w:val="bullet"/>
      <w:lvlText w:val="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6C084AEF"/>
    <w:multiLevelType w:val="multilevel"/>
    <w:tmpl w:val="F760BB38"/>
    <w:styleLink w:val="WW8Num6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FBA0656"/>
    <w:multiLevelType w:val="multilevel"/>
    <w:tmpl w:val="9D86BA4A"/>
    <w:styleLink w:val="WW8Num10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4F82675"/>
    <w:multiLevelType w:val="multilevel"/>
    <w:tmpl w:val="30D822A4"/>
    <w:styleLink w:val="WW8Num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5" w15:restartNumberingAfterBreak="0">
    <w:nsid w:val="773F7E10"/>
    <w:multiLevelType w:val="multilevel"/>
    <w:tmpl w:val="E2D21B1C"/>
    <w:styleLink w:val="WW8Num7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5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3"/>
  </w:num>
  <w:num w:numId="14">
    <w:abstractNumId w:val="7"/>
  </w:num>
  <w:num w:numId="15">
    <w:abstractNumId w:val="2"/>
  </w:num>
  <w:num w:numId="16">
    <w:abstractNumId w:val="0"/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46"/>
    <w:rsid w:val="000819F9"/>
    <w:rsid w:val="00134646"/>
    <w:rsid w:val="004D7476"/>
    <w:rsid w:val="0087284B"/>
    <w:rsid w:val="00C3437F"/>
    <w:rsid w:val="00C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0E36D-9B25-49E6-BB74-681A3679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新細明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240" w:lineRule="auto"/>
      <w:ind w:left="480"/>
    </w:pPr>
    <w:rPr>
      <w:rFonts w:ascii="細明體, MingLiU" w:eastAsia="細明體, MingLiU" w:hAnsi="細明體, MingLiU" w:cs="細明體, MingLiU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Standard"/>
    <w:pPr>
      <w:spacing w:line="240" w:lineRule="auto"/>
      <w:ind w:left="480"/>
      <w:textAlignment w:val="auto"/>
    </w:pPr>
    <w:rPr>
      <w:szCs w:val="22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細明體, MingLiU" w:eastAsia="細明體, MingLiU" w:hAnsi="細明體, MingLiU" w:cs="細明體, MingLiU"/>
      <w:szCs w:val="24"/>
      <w:lang w:bidi="zh-TW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9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標楷體" w:eastAsia="標楷體" w:hAnsi="標楷體" w:cs="標楷體"/>
      <w:b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標楷體" w:eastAsia="標楷體" w:hAnsi="標楷體" w:cs="標楷體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cs="Times New Roman"/>
    </w:rPr>
  </w:style>
  <w:style w:type="character" w:customStyle="1" w:styleId="10">
    <w:name w:val="字元 字元1"/>
    <w:basedOn w:val="a0"/>
  </w:style>
  <w:style w:type="character" w:customStyle="1" w:styleId="ab">
    <w:name w:val="字元 字元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032;&#29734;&#36039;&#26009;&#22846;\&#36039;&#35338;&#26989;&#21209;\&#32178;&#38913;&#32178;&#31449;&#36039;&#35338;&#26989;&#21209;\&#32178;&#38913;&#32173;&#35703;\&#26381;&#21209;e&#27331;&#27311;\&#34892;&#25919;&#30456;&#39511;&#30003;&#35531;&#26360;&#21450;&#30149;&#27511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行政相驗申請書及病歷表</Template>
  <TotalTime>0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衛生所行政相驗申請書</dc:title>
  <dc:creator>dell</dc:creator>
  <cp:lastModifiedBy>dell</cp:lastModifiedBy>
  <cp:revision>1</cp:revision>
  <cp:lastPrinted>2016-05-17T13:58:00Z</cp:lastPrinted>
  <dcterms:created xsi:type="dcterms:W3CDTF">2022-08-16T00:40:00Z</dcterms:created>
  <dcterms:modified xsi:type="dcterms:W3CDTF">2022-08-16T00:40:00Z</dcterms:modified>
</cp:coreProperties>
</file>